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ROSCI0156ZPB</w:t>
      </w:r>
    </w:p>
    <w:p w:rsidR="00000000" w:rsidDel="00000000" w:rsidP="00000000" w:rsidRDefault="00000000" w:rsidRPr="00000000" w14:paraId="00000007">
      <w:pPr>
        <w:rPr>
          <w:sz w:val="22"/>
          <w:szCs w:val="22"/>
        </w:rPr>
      </w:pPr>
      <w:r w:rsidDel="00000000" w:rsidR="00000000" w:rsidRPr="00000000">
        <w:rPr>
          <w:i w:val="1"/>
          <w:iCs w:val="1"/>
          <w:color w:val="808080"/>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vih3ifasbwfa"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Munții Goșman</w:t>
      </w:r>
    </w:p>
    <w:p w:rsidR="00000000" w:rsidDel="00000000" w:rsidP="00000000" w:rsidRDefault="00000000" w:rsidRPr="00000000" w14:paraId="0000000A">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sz w:val="22"/>
          <w:szCs w:val="22"/>
        </w:rPr>
      </w:pPr>
      <w:sdt>
        <w:sdtPr>
          <w:id w:val="-4095832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C">
      <w:pPr>
        <w:rPr>
          <w:sz w:val="22"/>
          <w:szCs w:val="22"/>
        </w:rPr>
      </w:pPr>
      <w:sdt>
        <w:sdtPr>
          <w:id w:val="-35863236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D">
      <w:pPr>
        <w:rPr>
          <w:sz w:val="22"/>
          <w:szCs w:val="22"/>
        </w:rPr>
      </w:pPr>
      <w:bookmarkStart w:colFirst="0" w:colLast="0" w:name="_heading=h.qvdnnksfu2jc" w:id="1"/>
      <w:bookmarkEnd w:id="1"/>
      <w:sdt>
        <w:sdtPr>
          <w:id w:val="194728948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D">
            <w:pPr>
              <w:rPr>
                <w:sz w:val="22"/>
                <w:szCs w:val="22"/>
              </w:rPr>
            </w:pPr>
            <w:r w:rsidDel="00000000" w:rsidR="00000000" w:rsidRPr="00000000">
              <w:rPr>
                <w:rtl w:val="0"/>
              </w:rPr>
            </w:r>
          </w:p>
        </w:tc>
        <w:tc>
          <w:tcPr/>
          <w:p w:rsidR="00000000" w:rsidDel="00000000" w:rsidP="00000000" w:rsidRDefault="00000000" w:rsidRPr="00000000" w14:paraId="0000001E">
            <w:pPr>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sz w:val="22"/>
                      <w:szCs w:val="22"/>
                    </w:rPr>
                  </w:pPr>
                  <w:r w:rsidDel="00000000" w:rsidR="00000000" w:rsidRPr="00000000">
                    <w:rPr>
                      <w:rtl w:val="0"/>
                    </w:rPr>
                  </w:r>
                </w:p>
              </w:tc>
              <w:tc>
                <w:tcPr/>
                <w:p w:rsidR="00000000" w:rsidDel="00000000" w:rsidP="00000000" w:rsidRDefault="00000000" w:rsidRPr="00000000" w14:paraId="00000020">
                  <w:pPr>
                    <w:jc w:val="center"/>
                    <w:rPr>
                      <w:sz w:val="22"/>
                      <w:szCs w:val="22"/>
                    </w:rPr>
                  </w:pPr>
                  <w:r w:rsidDel="00000000" w:rsidR="00000000" w:rsidRPr="00000000">
                    <w:rPr>
                      <w:rtl w:val="0"/>
                    </w:rPr>
                  </w:r>
                </w:p>
              </w:tc>
              <w:tc>
                <w:tcPr/>
                <w:p w:rsidR="00000000" w:rsidDel="00000000" w:rsidP="00000000" w:rsidRDefault="00000000" w:rsidRPr="00000000" w14:paraId="00000021">
                  <w:pPr>
                    <w:jc w:val="center"/>
                    <w:rPr>
                      <w:sz w:val="22"/>
                      <w:szCs w:val="22"/>
                    </w:rPr>
                  </w:pPr>
                  <w:r w:rsidDel="00000000" w:rsidR="00000000" w:rsidRPr="00000000">
                    <w:rPr>
                      <w:rtl w:val="0"/>
                    </w:rPr>
                  </w:r>
                </w:p>
              </w:tc>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c>
                <w:tcPr/>
                <w:p w:rsidR="00000000" w:rsidDel="00000000" w:rsidP="00000000" w:rsidRDefault="00000000" w:rsidRPr="00000000" w14:paraId="00000024">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A">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B">
            <w:pPr>
              <w:rPr>
                <w:sz w:val="22"/>
                <w:szCs w:val="22"/>
              </w:rPr>
            </w:pPr>
            <w:r w:rsidDel="00000000" w:rsidR="00000000" w:rsidRPr="00000000">
              <w:rPr>
                <w:rtl w:val="0"/>
              </w:rPr>
            </w:r>
          </w:p>
        </w:tc>
      </w:tr>
    </w:tbl>
    <w:p w:rsidR="00000000" w:rsidDel="00000000" w:rsidP="00000000" w:rsidRDefault="00000000" w:rsidRPr="00000000" w14:paraId="0000002C">
      <w:pPr>
        <w:rPr>
          <w:sz w:val="22"/>
          <w:szCs w:val="22"/>
        </w:rPr>
      </w:pPr>
      <w:bookmarkStart w:colFirst="0" w:colLast="0" w:name="_heading=h.xpz3gxge2lsw"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E">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E">
            <w:pPr>
              <w:rPr>
                <w:sz w:val="22"/>
                <w:szCs w:val="22"/>
              </w:rPr>
            </w:pPr>
            <w:r w:rsidDel="00000000" w:rsidR="00000000" w:rsidRPr="00000000">
              <w:rPr>
                <w:rtl w:val="0"/>
              </w:rPr>
            </w:r>
          </w:p>
        </w:tc>
      </w:tr>
    </w:tbl>
    <w:p w:rsidR="00000000" w:rsidDel="00000000" w:rsidP="00000000" w:rsidRDefault="00000000" w:rsidRPr="00000000" w14:paraId="0000003F">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1">
      <w:pPr>
        <w:jc w:val="center"/>
        <w:rPr>
          <w:sz w:val="22"/>
          <w:szCs w:val="22"/>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sz w:val="22"/>
          <w:szCs w:val="22"/>
        </w:rPr>
      </w:pPr>
      <w:r w:rsidDel="00000000" w:rsidR="00000000" w:rsidRPr="00000000">
        <w:rPr>
          <w:rtl w:val="0"/>
        </w:rPr>
      </w:r>
    </w:p>
    <w:p w:rsidR="00000000" w:rsidDel="00000000" w:rsidP="00000000" w:rsidRDefault="00000000" w:rsidRPr="00000000" w14:paraId="00000043">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113</w:t>
      </w:r>
      <w:r w:rsidDel="00000000" w:rsidR="00000000" w:rsidRPr="00000000">
        <w:rPr>
          <w:sz w:val="22"/>
          <w:szCs w:val="22"/>
          <w:rtl w:val="0"/>
        </w:rPr>
        <w:t xml:space="preserve">7,77</w:t>
      </w: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rtl w:val="0"/>
        </w:rPr>
      </w:r>
    </w:p>
    <w:p w:rsidR="00000000" w:rsidDel="00000000" w:rsidP="00000000" w:rsidRDefault="00000000" w:rsidRPr="00000000" w14:paraId="00000046">
      <w:pPr>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6,63%</w:t>
      </w:r>
    </w:p>
    <w:p w:rsidR="00000000" w:rsidDel="00000000" w:rsidP="00000000" w:rsidRDefault="00000000" w:rsidRPr="00000000" w14:paraId="00000048">
      <w:pPr>
        <w:rPr>
          <w:sz w:val="22"/>
          <w:szCs w:val="22"/>
        </w:rPr>
      </w:pPr>
      <w:r w:rsidDel="00000000" w:rsidR="00000000" w:rsidRPr="00000000">
        <w:rPr>
          <w:rtl w:val="0"/>
        </w:rPr>
      </w:r>
    </w:p>
    <w:p w:rsidR="00000000" w:rsidDel="00000000" w:rsidP="00000000" w:rsidRDefault="00000000" w:rsidRPr="00000000" w14:paraId="00000049">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A">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B">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C">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4E">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50">
      <w:pPr>
        <w:rPr>
          <w:sz w:val="22"/>
          <w:szCs w:val="22"/>
        </w:rPr>
      </w:pPr>
      <w:r w:rsidDel="00000000" w:rsidR="00000000" w:rsidRPr="00000000">
        <w:rPr>
          <w:rtl w:val="0"/>
        </w:rPr>
      </w:r>
    </w:p>
    <w:p w:rsidR="00000000" w:rsidDel="00000000" w:rsidP="00000000" w:rsidRDefault="00000000" w:rsidRPr="00000000" w14:paraId="00000051">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Neamț</w:t>
      </w:r>
    </w:p>
    <w:p w:rsidR="00000000" w:rsidDel="00000000" w:rsidP="00000000" w:rsidRDefault="00000000" w:rsidRPr="00000000" w14:paraId="00000053">
      <w:pPr>
        <w:rPr>
          <w:sz w:val="22"/>
          <w:szCs w:val="22"/>
        </w:rPr>
      </w:pPr>
      <w:r w:rsidDel="00000000" w:rsidR="00000000" w:rsidRPr="00000000">
        <w:rPr>
          <w:rtl w:val="0"/>
        </w:rPr>
      </w:r>
    </w:p>
    <w:p w:rsidR="00000000" w:rsidDel="00000000" w:rsidP="00000000" w:rsidRDefault="00000000" w:rsidRPr="00000000" w14:paraId="00000054">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5">
            <w:pPr>
              <w:rPr>
                <w:sz w:val="22"/>
                <w:szCs w:val="22"/>
              </w:rPr>
            </w:pPr>
            <w:r w:rsidDel="00000000" w:rsidR="00000000" w:rsidRPr="00000000">
              <w:rPr>
                <w:sz w:val="22"/>
                <w:szCs w:val="22"/>
                <w:rtl w:val="0"/>
              </w:rPr>
              <w:t xml:space="preserve">☑ Alpină 100%</w:t>
            </w:r>
          </w:p>
        </w:tc>
        <w:tc>
          <w:tcPr/>
          <w:p w:rsidR="00000000" w:rsidDel="00000000" w:rsidP="00000000" w:rsidRDefault="00000000" w:rsidRPr="00000000" w14:paraId="00000056">
            <w:pPr>
              <w:rPr>
                <w:sz w:val="22"/>
                <w:szCs w:val="22"/>
              </w:rPr>
            </w:pPr>
            <w:r w:rsidDel="00000000" w:rsidR="00000000" w:rsidRPr="00000000">
              <w:rPr>
                <w:rtl w:val="0"/>
              </w:rPr>
            </w:r>
          </w:p>
        </w:tc>
        <w:tc>
          <w:tcPr/>
          <w:p w:rsidR="00000000" w:rsidDel="00000000" w:rsidP="00000000" w:rsidRDefault="00000000" w:rsidRPr="00000000" w14:paraId="00000057">
            <w:pPr>
              <w:rPr>
                <w:sz w:val="22"/>
                <w:szCs w:val="22"/>
              </w:rPr>
            </w:pPr>
            <w:r w:rsidDel="00000000" w:rsidR="00000000" w:rsidRPr="00000000">
              <w:rPr>
                <w:sz w:val="22"/>
                <w:szCs w:val="22"/>
                <w:rtl w:val="0"/>
              </w:rPr>
              <w:t xml:space="preserve">☐ Continentală %</w:t>
            </w:r>
          </w:p>
        </w:tc>
        <w:tc>
          <w:tcPr/>
          <w:p w:rsidR="00000000" w:rsidDel="00000000" w:rsidP="00000000" w:rsidRDefault="00000000" w:rsidRPr="00000000" w14:paraId="00000058">
            <w:pPr>
              <w:rPr>
                <w:sz w:val="22"/>
                <w:szCs w:val="22"/>
              </w:rPr>
            </w:pPr>
            <w:r w:rsidDel="00000000" w:rsidR="00000000" w:rsidRPr="00000000">
              <w:rPr>
                <w:rtl w:val="0"/>
              </w:rPr>
            </w:r>
          </w:p>
        </w:tc>
        <w:tc>
          <w:tcPr/>
          <w:p w:rsidR="00000000" w:rsidDel="00000000" w:rsidP="00000000" w:rsidRDefault="00000000" w:rsidRPr="00000000" w14:paraId="00000059">
            <w:pPr>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A">
            <w:pPr>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5B">
            <w:pPr>
              <w:rPr>
                <w:sz w:val="22"/>
                <w:szCs w:val="22"/>
              </w:rPr>
            </w:pPr>
            <w:r w:rsidDel="00000000" w:rsidR="00000000" w:rsidRPr="00000000">
              <w:rPr>
                <w:rtl w:val="0"/>
              </w:rPr>
            </w:r>
          </w:p>
        </w:tc>
        <w:tc>
          <w:tcPr/>
          <w:p w:rsidR="00000000" w:rsidDel="00000000" w:rsidP="00000000" w:rsidRDefault="00000000" w:rsidRPr="00000000" w14:paraId="0000005C">
            <w:pPr>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5D">
            <w:pPr>
              <w:rPr>
                <w:sz w:val="22"/>
                <w:szCs w:val="22"/>
              </w:rPr>
            </w:pPr>
            <w:r w:rsidDel="00000000" w:rsidR="00000000" w:rsidRPr="00000000">
              <w:rPr>
                <w:rtl w:val="0"/>
              </w:rPr>
            </w:r>
          </w:p>
        </w:tc>
        <w:tc>
          <w:tcPr/>
          <w:p w:rsidR="00000000" w:rsidDel="00000000" w:rsidP="00000000" w:rsidRDefault="00000000" w:rsidRPr="00000000" w14:paraId="0000005E">
            <w:pPr>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5F">
      <w:pPr>
        <w:rPr>
          <w:sz w:val="22"/>
          <w:szCs w:val="22"/>
        </w:rPr>
      </w:pPr>
      <w:r w:rsidDel="00000000" w:rsidR="00000000" w:rsidRPr="00000000">
        <w:rPr>
          <w:rtl w:val="0"/>
        </w:rPr>
      </w:r>
    </w:p>
    <w:p w:rsidR="00000000" w:rsidDel="00000000" w:rsidP="00000000" w:rsidRDefault="00000000" w:rsidRPr="00000000" w14:paraId="00000060">
      <w:pPr>
        <w:jc w:val="center"/>
        <w:rPr>
          <w:sz w:val="22"/>
          <w:szCs w:val="22"/>
        </w:rPr>
      </w:pPr>
      <w:r w:rsidDel="00000000" w:rsidR="00000000" w:rsidRPr="00000000">
        <w:rPr>
          <w:b w:val="1"/>
          <w:bCs w:val="1"/>
          <w:sz w:val="22"/>
          <w:szCs w:val="22"/>
          <w:rtl w:val="0"/>
        </w:rPr>
        <w:t xml:space="preserve">3. Descrierea Zonelor Prioritare pentru Biodiversitate distincte de pe teritoriul ariei naturale protejate</w:t>
      </w:r>
      <w:r w:rsidDel="00000000" w:rsidR="00000000" w:rsidRPr="00000000">
        <w:rPr>
          <w:sz w:val="22"/>
          <w:szCs w:val="22"/>
          <w:rtl w:val="0"/>
        </w:rPr>
        <w:br w:type="textWrapping"/>
      </w:r>
    </w:p>
    <w:p w:rsidR="00000000" w:rsidDel="00000000" w:rsidP="00000000" w:rsidRDefault="00000000" w:rsidRPr="00000000" w14:paraId="00000061">
      <w:pPr>
        <w:rPr>
          <w:sz w:val="22"/>
          <w:szCs w:val="22"/>
        </w:rPr>
      </w:pPr>
      <w:r w:rsidDel="00000000" w:rsidR="00000000" w:rsidRPr="00000000">
        <w:rPr>
          <w:rtl w:val="0"/>
        </w:rPr>
      </w:r>
    </w:p>
    <w:p w:rsidR="00000000" w:rsidDel="00000000" w:rsidP="00000000" w:rsidRDefault="00000000" w:rsidRPr="00000000" w14:paraId="00000062">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64">
      <w:pPr>
        <w:rPr>
          <w:sz w:val="22"/>
          <w:szCs w:val="22"/>
        </w:rPr>
      </w:pPr>
      <w:r w:rsidDel="00000000" w:rsidR="00000000" w:rsidRPr="00000000">
        <w:rPr>
          <w:rtl w:val="0"/>
        </w:rPr>
      </w:r>
    </w:p>
    <w:p w:rsidR="00000000" w:rsidDel="00000000" w:rsidP="00000000" w:rsidRDefault="00000000" w:rsidRPr="00000000" w14:paraId="00000065">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6">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178,30</w:t>
      </w:r>
    </w:p>
    <w:p w:rsidR="00000000" w:rsidDel="00000000" w:rsidP="00000000" w:rsidRDefault="00000000" w:rsidRPr="00000000" w14:paraId="0000006D">
      <w:pPr>
        <w:rPr>
          <w:sz w:val="22"/>
          <w:szCs w:val="22"/>
        </w:rPr>
      </w:pPr>
      <w:r w:rsidDel="00000000" w:rsidR="00000000" w:rsidRPr="00000000">
        <w:rPr>
          <w:rtl w:val="0"/>
        </w:rPr>
      </w:r>
    </w:p>
    <w:p w:rsidR="00000000" w:rsidDel="00000000" w:rsidP="00000000" w:rsidRDefault="00000000" w:rsidRPr="00000000" w14:paraId="0000006E">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rezervațiile naturale RONPA0672 Locul Fosilifer Agârcia, RONPA0670 Locul fosilifer Cernegura, RONPA0667 Pădurea Goșman.</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400"/>
      </w:tblPr>
      <w:tblGrid>
        <w:gridCol w:w="2694"/>
        <w:gridCol w:w="6306"/>
        <w:tblGridChange w:id="0">
          <w:tblGrid>
            <w:gridCol w:w="2694"/>
            <w:gridCol w:w="630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jc w:val="both"/>
              <w:rPr>
                <w:i w:val="1"/>
                <w:iCs w:val="1"/>
                <w:sz w:val="22"/>
                <w:szCs w:val="22"/>
              </w:rPr>
            </w:pPr>
            <w:r w:rsidDel="00000000" w:rsidR="00000000" w:rsidRPr="00000000">
              <w:rPr>
                <w:i w:val="1"/>
                <w:iCs w:val="1"/>
                <w:sz w:val="22"/>
                <w:szCs w:val="22"/>
                <w:rtl w:val="0"/>
              </w:rPr>
              <w:t xml:space="preserve">Habitate de păduri:</w:t>
            </w:r>
          </w:p>
          <w:p w:rsidR="00000000" w:rsidDel="00000000" w:rsidP="00000000" w:rsidRDefault="00000000" w:rsidRPr="00000000" w14:paraId="00000077">
            <w:pPr>
              <w:spacing w:after="0" w:lineRule="auto"/>
              <w:jc w:val="both"/>
              <w:rPr>
                <w:i w:val="1"/>
                <w:iCs w:val="1"/>
                <w:sz w:val="22"/>
                <w:szCs w:val="22"/>
              </w:rPr>
            </w:pPr>
            <w:r w:rsidDel="00000000" w:rsidR="00000000" w:rsidRPr="00000000">
              <w:rPr>
                <w:i w:val="1"/>
                <w:iCs w:val="1"/>
                <w:sz w:val="22"/>
                <w:szCs w:val="22"/>
                <w:rtl w:val="0"/>
              </w:rPr>
              <w:t xml:space="preserve">91Y0 Păduri dacice de stejar şi carpen</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Amfibieni:</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Mamifere: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1352 * Canis lupus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1354 * Ursus arctos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Desemnarea are la bază valoarea ecologică ridicată a habitatelor și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A">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B">
            <w:pPr>
              <w:spacing w:line="276"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C">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D">
            <w:pPr>
              <w:spacing w:line="276"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E">
            <w:pPr>
              <w:spacing w:line="276"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F">
            <w:pPr>
              <w:spacing w:line="276"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0">
            <w:pPr>
              <w:spacing w:line="276"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1">
            <w:pPr>
              <w:spacing w:line="276"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2">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3">
            <w:pPr>
              <w:spacing w:line="276"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4">
            <w:pPr>
              <w:spacing w:line="276"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5">
            <w:pPr>
              <w:spacing w:line="276"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6">
            <w:pPr>
              <w:spacing w:line="276"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7">
            <w:pPr>
              <w:spacing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9A">
      <w:pPr>
        <w:rPr>
          <w:sz w:val="22"/>
          <w:szCs w:val="22"/>
        </w:rPr>
      </w:pP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rtl w:val="0"/>
        </w:rPr>
      </w:r>
    </w:p>
    <w:p w:rsidR="00000000" w:rsidDel="00000000" w:rsidP="00000000" w:rsidRDefault="00000000" w:rsidRPr="00000000" w14:paraId="0000009C">
      <w:pPr>
        <w:rPr>
          <w:sz w:val="22"/>
          <w:szCs w:val="22"/>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9D">
      <w:pPr>
        <w:rPr>
          <w:sz w:val="22"/>
          <w:szCs w:val="22"/>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9F">
      <w:pPr>
        <w:rPr>
          <w:sz w:val="22"/>
          <w:szCs w:val="22"/>
        </w:rPr>
      </w:pPr>
      <w:r w:rsidDel="00000000" w:rsidR="00000000" w:rsidRPr="00000000">
        <w:rPr>
          <w:rtl w:val="0"/>
        </w:rPr>
      </w:r>
    </w:p>
    <w:p w:rsidR="00000000" w:rsidDel="00000000" w:rsidP="00000000" w:rsidRDefault="00000000" w:rsidRPr="00000000" w14:paraId="000000A0">
      <w:pPr>
        <w:rPr>
          <w:sz w:val="22"/>
          <w:szCs w:val="22"/>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1">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A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959,47</w:t>
      </w:r>
    </w:p>
    <w:p w:rsidR="00000000" w:rsidDel="00000000" w:rsidP="00000000" w:rsidRDefault="00000000" w:rsidRPr="00000000" w14:paraId="000000A3">
      <w:pPr>
        <w:rPr>
          <w:sz w:val="22"/>
          <w:szCs w:val="22"/>
        </w:rPr>
      </w:pPr>
      <w:r w:rsidDel="00000000" w:rsidR="00000000" w:rsidRPr="00000000">
        <w:rPr>
          <w:rtl w:val="0"/>
        </w:rPr>
      </w:r>
    </w:p>
    <w:p w:rsidR="00000000" w:rsidDel="00000000" w:rsidP="00000000" w:rsidRDefault="00000000" w:rsidRPr="00000000" w14:paraId="000000A4">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A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7">
      <w:pPr>
        <w:rPr>
          <w:sz w:val="22"/>
          <w:szCs w:val="22"/>
        </w:rPr>
      </w:pPr>
      <w:r w:rsidDel="00000000" w:rsidR="00000000" w:rsidRPr="00000000">
        <w:rPr>
          <w:rtl w:val="0"/>
        </w:rPr>
      </w:r>
    </w:p>
    <w:p w:rsidR="00000000" w:rsidDel="00000000" w:rsidP="00000000" w:rsidRDefault="00000000" w:rsidRPr="00000000" w14:paraId="000000A8">
      <w:pPr>
        <w:rPr>
          <w:sz w:val="22"/>
          <w:szCs w:val="22"/>
        </w:rPr>
      </w:pPr>
      <w:r w:rsidDel="00000000" w:rsidR="00000000" w:rsidRPr="00000000">
        <w:rPr>
          <w:sz w:val="22"/>
          <w:szCs w:val="22"/>
          <w:rtl w:val="0"/>
        </w:rPr>
        <w:t xml:space="preserve">Informația ecologică</w:t>
      </w:r>
    </w:p>
    <w:tbl>
      <w:tblPr>
        <w:tblStyle w:val="Table9"/>
        <w:tblW w:w="9000.0" w:type="dxa"/>
        <w:jc w:val="left"/>
        <w:tblLayout w:type="fixed"/>
        <w:tblLook w:val="0400"/>
      </w:tblPr>
      <w:tblGrid>
        <w:gridCol w:w="2268"/>
        <w:gridCol w:w="6732"/>
        <w:tblGridChange w:id="0">
          <w:tblGrid>
            <w:gridCol w:w="2268"/>
            <w:gridCol w:w="673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lineRule="auto"/>
              <w:jc w:val="both"/>
              <w:rPr>
                <w:i w:val="1"/>
                <w:iCs w:val="1"/>
                <w:sz w:val="22"/>
                <w:szCs w:val="22"/>
              </w:rPr>
            </w:pPr>
            <w:r w:rsidDel="00000000" w:rsidR="00000000" w:rsidRPr="00000000">
              <w:rPr>
                <w:i w:val="1"/>
                <w:iCs w:val="1"/>
                <w:sz w:val="22"/>
                <w:szCs w:val="22"/>
                <w:rtl w:val="0"/>
              </w:rPr>
              <w:t xml:space="preserve">Habitate de păduri:</w:t>
            </w:r>
          </w:p>
          <w:p w:rsidR="00000000" w:rsidDel="00000000" w:rsidP="00000000" w:rsidRDefault="00000000" w:rsidRPr="00000000" w14:paraId="000000AD">
            <w:pPr>
              <w:spacing w:after="0" w:lineRule="auto"/>
              <w:jc w:val="both"/>
              <w:rPr>
                <w:i w:val="1"/>
                <w:iCs w:val="1"/>
                <w:sz w:val="22"/>
                <w:szCs w:val="22"/>
              </w:rPr>
            </w:pPr>
            <w:r w:rsidDel="00000000" w:rsidR="00000000" w:rsidRPr="00000000">
              <w:rPr>
                <w:i w:val="1"/>
                <w:iCs w:val="1"/>
                <w:sz w:val="22"/>
                <w:szCs w:val="22"/>
                <w:rtl w:val="0"/>
              </w:rPr>
              <w:t xml:space="preserve">91Y0 Păduri dacice de stejar şi carpen </w:t>
            </w:r>
          </w:p>
          <w:p w:rsidR="00000000" w:rsidDel="00000000" w:rsidP="00000000" w:rsidRDefault="00000000" w:rsidRPr="00000000" w14:paraId="000000AE">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 </w:t>
            </w:r>
          </w:p>
          <w:p w:rsidR="00000000" w:rsidDel="00000000" w:rsidP="00000000" w:rsidRDefault="00000000" w:rsidRPr="00000000" w14:paraId="000000AF">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B0">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0B1">
            <w:pPr>
              <w:spacing w:after="0" w:lineRule="auto"/>
              <w:jc w:val="both"/>
              <w:rPr>
                <w:i w:val="1"/>
                <w:iCs w:val="1"/>
                <w:sz w:val="22"/>
                <w:szCs w:val="22"/>
              </w:rPr>
            </w:pPr>
            <w:r w:rsidDel="00000000" w:rsidR="00000000" w:rsidRPr="00000000">
              <w:rPr>
                <w:sz w:val="22"/>
                <w:szCs w:val="22"/>
                <w:rtl w:val="0"/>
              </w:rPr>
              <w:t xml:space="preserve">9130 Păduri de fag de tip Asperulo-Fagetum</w:t>
              <w:br w:type="textWrapping"/>
              <w:t xml:space="preserve">91E0* Păduri aluviale cu Alnus glutinosa și Fraxinus excelsior (Alno-Padion, Alnion incanae, Salicion albae)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Rule="auto"/>
              <w:rPr>
                <w:i w:val="1"/>
                <w:iCs w:val="1"/>
                <w:sz w:val="22"/>
                <w:szCs w:val="22"/>
              </w:rPr>
            </w:pPr>
            <w:r w:rsidDel="00000000" w:rsidR="00000000" w:rsidRPr="00000000">
              <w:rPr>
                <w:i w:val="1"/>
                <w:iCs w:val="1"/>
                <w:sz w:val="22"/>
                <w:szCs w:val="22"/>
                <w:rtl w:val="0"/>
              </w:rPr>
              <w:t xml:space="preserve">Amfibieni:</w:t>
            </w:r>
          </w:p>
          <w:p w:rsidR="00000000" w:rsidDel="00000000" w:rsidP="00000000" w:rsidRDefault="00000000" w:rsidRPr="00000000" w14:paraId="000000B4">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B7">
            <w:pPr>
              <w:spacing w:after="0" w:lineRule="auto"/>
              <w:rPr>
                <w:i w:val="1"/>
                <w:iCs w:val="1"/>
                <w:sz w:val="22"/>
                <w:szCs w:val="22"/>
              </w:rPr>
            </w:pPr>
            <w:r w:rsidDel="00000000" w:rsidR="00000000" w:rsidRPr="00000000">
              <w:rPr>
                <w:i w:val="1"/>
                <w:iCs w:val="1"/>
                <w:sz w:val="22"/>
                <w:szCs w:val="22"/>
                <w:rtl w:val="0"/>
              </w:rPr>
              <w:t xml:space="preserve">Mamifere:</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1352 * Canis lupus</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BA">
            <w:pPr>
              <w:spacing w:after="0" w:lineRule="auto"/>
              <w:rPr>
                <w:i w:val="1"/>
                <w:iCs w:val="1"/>
                <w:sz w:val="22"/>
                <w:szCs w:val="22"/>
              </w:rPr>
            </w:pPr>
            <w:r w:rsidDel="00000000" w:rsidR="00000000" w:rsidRPr="00000000">
              <w:rPr>
                <w:i w:val="1"/>
                <w:iCs w:val="1"/>
                <w:sz w:val="22"/>
                <w:szCs w:val="22"/>
                <w:rtl w:val="0"/>
              </w:rPr>
              <w:t xml:space="preserve">1354 * Ursus arctos</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Păsări:</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CE">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F">
            <w:pPr>
              <w:spacing w:line="276"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0">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D1">
            <w:pPr>
              <w:spacing w:line="276"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2">
            <w:pPr>
              <w:spacing w:line="276"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3">
            <w:pPr>
              <w:spacing w:line="276"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4">
            <w:pPr>
              <w:spacing w:line="276"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5">
            <w:pPr>
              <w:spacing w:line="276"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D6">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7">
            <w:pPr>
              <w:spacing w:line="276"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8">
            <w:pPr>
              <w:spacing w:line="276"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9">
            <w:pPr>
              <w:spacing w:line="276"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A">
            <w:pPr>
              <w:spacing w:line="276"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B">
            <w:pPr>
              <w:spacing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DC">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DD">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DE">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F">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E0">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E1">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2">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3">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E4">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E5">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E6">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E7">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8">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9">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A">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B">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C">
            <w:pPr>
              <w:spacing w:line="276"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D">
            <w:pPr>
              <w:spacing w:line="276"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E">
            <w:pPr>
              <w:spacing w:line="276"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F">
            <w:pPr>
              <w:spacing w:line="276"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0">
            <w:pPr>
              <w:spacing w:line="276"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1">
            <w:pPr>
              <w:spacing w:line="276"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2">
            <w:pPr>
              <w:spacing w:line="276"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F3">
            <w:pPr>
              <w:spacing w:line="276"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4">
            <w:pPr>
              <w:spacing w:line="276"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F5">
            <w:pPr>
              <w:spacing w:line="276"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F6">
            <w:pPr>
              <w:spacing w:line="276"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7">
            <w:pPr>
              <w:spacing w:after="0" w:line="276"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 </w:t>
            </w:r>
          </w:p>
          <w:p w:rsidR="00000000" w:rsidDel="00000000" w:rsidP="00000000" w:rsidRDefault="00000000" w:rsidRPr="00000000" w14:paraId="000000F7">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FA">
      <w:pPr>
        <w:rPr>
          <w:sz w:val="22"/>
          <w:szCs w:val="22"/>
        </w:rPr>
      </w:pPr>
      <w:r w:rsidDel="00000000" w:rsidR="00000000" w:rsidRPr="00000000">
        <w:rPr>
          <w:rtl w:val="0"/>
        </w:rPr>
      </w:r>
    </w:p>
    <w:p w:rsidR="00000000" w:rsidDel="00000000" w:rsidP="00000000" w:rsidRDefault="00000000" w:rsidRPr="00000000" w14:paraId="000000FB">
      <w:pPr>
        <w:rPr>
          <w:sz w:val="22"/>
          <w:szCs w:val="22"/>
        </w:rPr>
      </w:pPr>
      <w:r w:rsidDel="00000000" w:rsidR="00000000" w:rsidRPr="00000000">
        <w:rPr>
          <w:rtl w:val="0"/>
        </w:rPr>
      </w:r>
    </w:p>
    <w:p w:rsidR="00000000" w:rsidDel="00000000" w:rsidP="00000000" w:rsidRDefault="00000000" w:rsidRPr="00000000" w14:paraId="000000FC">
      <w:pPr>
        <w:jc w:val="cente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as51q8qio7uo" w:id="3"/>
      <w:bookmarkEnd w:id="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Chifu T., colab., 1987, Flora şi vegetaţia judeţului Neamţ, Memor. Secţ. Şt.,  Acad. Română, Ser. IV, X, vol. 1: 281-302</w:t>
      </w:r>
    </w:p>
    <w:p w:rsidR="00000000" w:rsidDel="00000000" w:rsidP="00000000" w:rsidRDefault="00000000" w:rsidRPr="00000000" w14:paraId="000000F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Ghiurcă Daniel, Roşu Sorin, Gherghel Iulian 2005. Preliminary data concerning the herpetofauna in Neamţ County (Romania).</w:t>
      </w:r>
    </w:p>
    <w:p w:rsidR="00000000" w:rsidDel="00000000" w:rsidP="00000000" w:rsidRDefault="00000000" w:rsidRPr="00000000" w14:paraId="000000F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Gherghel Iulian, Ile Radu-Dorin 2006. Contributions to the distribution of Amphibia, Caudata in Neamţ County, Romania.</w:t>
      </w:r>
    </w:p>
    <w:p w:rsidR="00000000" w:rsidDel="00000000" w:rsidP="00000000" w:rsidRDefault="00000000" w:rsidRPr="00000000" w14:paraId="0000010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1">
      <w:pPr>
        <w:rPr>
          <w:sz w:val="22"/>
          <w:szCs w:val="22"/>
        </w:rPr>
      </w:pPr>
      <w:r w:rsidDel="00000000" w:rsidR="00000000" w:rsidRPr="00000000">
        <w:rPr>
          <w:rtl w:val="0"/>
        </w:rPr>
      </w:r>
    </w:p>
    <w:p w:rsidR="00000000" w:rsidDel="00000000" w:rsidP="00000000" w:rsidRDefault="00000000" w:rsidRPr="00000000" w14:paraId="00000102">
      <w:pPr>
        <w:jc w:val="center"/>
        <w:rPr>
          <w:sz w:val="22"/>
          <w:szCs w:val="22"/>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sz w:val="22"/>
          <w:szCs w:val="22"/>
          <w:rtl w:val="0"/>
        </w:rPr>
        <w:br w:type="textWrapping"/>
      </w:r>
    </w:p>
    <w:p w:rsidR="00000000" w:rsidDel="00000000" w:rsidP="00000000" w:rsidRDefault="00000000" w:rsidRPr="00000000" w14:paraId="00000103">
      <w:pPr>
        <w:rPr>
          <w:sz w:val="22"/>
          <w:szCs w:val="22"/>
        </w:rPr>
      </w:pPr>
      <w:r w:rsidDel="00000000" w:rsidR="00000000" w:rsidRPr="00000000">
        <w:rPr>
          <w:rtl w:val="0"/>
        </w:rPr>
      </w:r>
    </w:p>
    <w:p w:rsidR="00000000" w:rsidDel="00000000" w:rsidP="00000000" w:rsidRDefault="00000000" w:rsidRPr="00000000" w14:paraId="00000104">
      <w:pPr>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jsseum7e1p4x" w:id="4"/>
      <w:bookmarkEnd w:id="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la nivel de județ, pentru toate zonele propuse, au fost realizate la: 18 martie 2025 - Piatra-Neamț. Ulterior, în cadrul procesului de consultare extins la nivel național, au avut loc consultări suplimentare online, în data de 14 ianuarie 2026, cu participarea factorilor interesați relevanți din județul Neamț </w:t>
      </w:r>
    </w:p>
    <w:p w:rsidR="00000000" w:rsidDel="00000000" w:rsidP="00000000" w:rsidRDefault="00000000" w:rsidRPr="00000000" w14:paraId="00000106">
      <w:pPr>
        <w:rPr>
          <w:sz w:val="22"/>
          <w:szCs w:val="22"/>
        </w:rPr>
      </w:pPr>
      <w:r w:rsidDel="00000000" w:rsidR="00000000" w:rsidRPr="00000000">
        <w:rPr>
          <w:rtl w:val="0"/>
        </w:rPr>
      </w:r>
    </w:p>
    <w:p w:rsidR="00000000" w:rsidDel="00000000" w:rsidP="00000000" w:rsidRDefault="00000000" w:rsidRPr="00000000" w14:paraId="00000107">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8">
      <w:pPr>
        <w:spacing w:line="360" w:lineRule="auto"/>
        <w:rPr>
          <w:color w:val="ee0000"/>
          <w:sz w:val="22"/>
          <w:szCs w:val="22"/>
        </w:rPr>
      </w:pPr>
      <w:r w:rsidDel="00000000" w:rsidR="00000000" w:rsidRPr="00000000">
        <w:rPr>
          <w:sz w:val="22"/>
          <w:szCs w:val="22"/>
          <w:rtl w:val="0"/>
        </w:rPr>
        <w:t xml:space="preserve">Limitele Zonelor Prioritare pentru Biodiversitate sunt disponibile pe website-ul MMAP, accesând link-ul: https://mmediu.ro/domenii/mediu/arii-naturale-protejate/zpb-pnrr-i-3/</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SUtjlUBCUU0OzsByne6xaQmtVA==">CgMxLjAaMAoBMBIrCikIB0IlChFRdWF0dHJvY2VudG8gU2FucxIQQXJpYWwgVW5pY29kZSBNUxowCgExEisKKQgHQiUKEVF1YXR0cm9jZW50byBTYW5zEhBBcmlhbCBVbmljb2RlIE1TGjAKATISKwopCAdCJQoRUXVhdHRyb2NlbnRvIFNhbnMSEEFyaWFsIFVuaWNvZGUgTVMyDmgudmloM2lmYXNid2ZhMg5oLnF2ZG5ua3NmdTJqYzIOaC54cHozZ3hnZTJsc3cyDmguYXM1MXE4cWlvN3VvMg5oLmpzc2V1bTdlMXA0eDgAciExVUhMbmx4UFk1WTBFQ05LaXJXU29JX1NGOF96cDNvam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